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1B606" w14:textId="77777777" w:rsidR="00046857" w:rsidRPr="00046857" w:rsidRDefault="00046857" w:rsidP="00046857">
      <w:pPr>
        <w:pageBreakBefore/>
        <w:autoSpaceDE w:val="0"/>
        <w:autoSpaceDN w:val="0"/>
        <w:adjustRightInd w:val="0"/>
        <w:spacing w:after="360" w:line="360" w:lineRule="auto"/>
        <w:rPr>
          <w:rFonts w:ascii="Times New Roman" w:eastAsia="SimSun" w:hAnsi="Times New Roman" w:cs="Times New Roman"/>
          <w:b/>
          <w:kern w:val="0"/>
          <w:sz w:val="24"/>
          <w:szCs w:val="24"/>
          <w:lang w:val="en" w:eastAsia="zh-CN"/>
          <w14:ligatures w14:val="none"/>
        </w:rPr>
      </w:pPr>
      <w:bookmarkStart w:id="0" w:name="_GoBack"/>
      <w:bookmarkEnd w:id="0"/>
      <w:r w:rsidRPr="00046857">
        <w:rPr>
          <w:rFonts w:ascii="Times New Roman" w:eastAsia="SimSun" w:hAnsi="Times New Roman" w:cs="Times New Roman"/>
          <w:b/>
          <w:kern w:val="0"/>
          <w:sz w:val="24"/>
          <w:szCs w:val="24"/>
          <w:lang w:val="en" w:eastAsia="zh-CN"/>
          <w14:ligatures w14:val="none"/>
        </w:rPr>
        <w:t>Social Security Column</w:t>
      </w:r>
    </w:p>
    <w:p w14:paraId="1360EE35" w14:textId="77777777" w:rsidR="00046857" w:rsidRPr="00046857" w:rsidRDefault="00046857" w:rsidP="00046857">
      <w:pPr>
        <w:keepNext/>
        <w:keepLines/>
        <w:spacing w:before="100" w:beforeAutospacing="1" w:after="100" w:afterAutospacing="1" w:line="360" w:lineRule="auto"/>
        <w:outlineLvl w:val="0"/>
        <w:rPr>
          <w:rFonts w:ascii="Times New Roman" w:eastAsia="MS Gothic" w:hAnsi="Times New Roman" w:cs="Times New Roman"/>
          <w:kern w:val="0"/>
          <w:sz w:val="24"/>
          <w:szCs w:val="24"/>
          <w14:ligatures w14:val="none"/>
        </w:rPr>
      </w:pPr>
      <w:bookmarkStart w:id="1" w:name="_Hlk184731895"/>
      <w:r w:rsidRPr="00046857">
        <w:rPr>
          <w:rFonts w:ascii="Times New Roman" w:eastAsia="MS Gothic" w:hAnsi="Times New Roman" w:cs="Times New Roman"/>
          <w:kern w:val="0"/>
          <w:sz w:val="24"/>
          <w:szCs w:val="24"/>
          <w14:ligatures w14:val="none"/>
        </w:rPr>
        <w:t>5 THINGS TO KNOW WHEN YOUR CHILD WITH DISABILITIES TURNS 18</w:t>
      </w:r>
    </w:p>
    <w:bookmarkEnd w:id="1"/>
    <w:p w14:paraId="089F29F2" w14:textId="77777777" w:rsidR="00046857" w:rsidRPr="00046857" w:rsidRDefault="00046857" w:rsidP="00046857">
      <w:pPr>
        <w:spacing w:before="100" w:beforeAutospacing="1" w:after="100" w:afterAutospacing="1" w:line="360" w:lineRule="auto"/>
        <w:rPr>
          <w:rFonts w:ascii="Times New Roman" w:eastAsia="SimSun" w:hAnsi="Times New Roman" w:cs="Times New Roman"/>
          <w:b/>
          <w:kern w:val="0"/>
          <w:sz w:val="24"/>
          <w:szCs w:val="24"/>
          <w:lang w:eastAsia="zh-CN"/>
          <w14:ligatures w14:val="none"/>
        </w:rPr>
      </w:pPr>
      <w:r w:rsidRPr="00046857">
        <w:rPr>
          <w:rFonts w:ascii="Times New Roman" w:eastAsia="SimSun" w:hAnsi="Times New Roman" w:cs="Times New Roman"/>
          <w:b/>
          <w:noProof/>
          <w:kern w:val="0"/>
          <w:sz w:val="24"/>
          <w:szCs w:val="24"/>
          <w:lang w:eastAsia="zh-CN"/>
          <w14:ligatures w14:val="none"/>
        </w:rPr>
        <w:drawing>
          <wp:inline distT="0" distB="0" distL="0" distR="0" wp14:anchorId="664F45C1" wp14:editId="0A33DA54">
            <wp:extent cx="2862072" cy="2743200"/>
            <wp:effectExtent l="0" t="0" r="0" b="0"/>
            <wp:docPr id="1114483607" name="Picture 1" descr="Parent with a young ad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483607" name="Picture 1" descr="Parent with a young adult."/>
                    <pic:cNvPicPr/>
                  </pic:nvPicPr>
                  <pic:blipFill>
                    <a:blip r:embed="rId8"/>
                    <a:stretch>
                      <a:fillRect/>
                    </a:stretch>
                  </pic:blipFill>
                  <pic:spPr>
                    <a:xfrm>
                      <a:off x="0" y="0"/>
                      <a:ext cx="2862072" cy="2743200"/>
                    </a:xfrm>
                    <a:prstGeom prst="rect">
                      <a:avLst/>
                    </a:prstGeom>
                  </pic:spPr>
                </pic:pic>
              </a:graphicData>
            </a:graphic>
          </wp:inline>
        </w:drawing>
      </w:r>
    </w:p>
    <w:p w14:paraId="5D18CF5A" w14:textId="77777777" w:rsidR="00046857" w:rsidRPr="00046857" w:rsidRDefault="00046857" w:rsidP="00046857">
      <w:pPr>
        <w:shd w:val="clear" w:color="auto" w:fill="FFFFFF"/>
        <w:spacing w:before="100" w:beforeAutospacing="1" w:after="100" w:afterAutospacing="1" w:line="360" w:lineRule="auto"/>
        <w:rPr>
          <w:rFonts w:ascii="Times New Roman" w:eastAsia="Times New Roman" w:hAnsi="Times New Roman" w:cs="Times New Roman"/>
          <w:color w:val="212121"/>
          <w:spacing w:val="3"/>
          <w:kern w:val="0"/>
          <w:sz w:val="24"/>
          <w:szCs w:val="24"/>
          <w14:ligatures w14:val="none"/>
        </w:rPr>
      </w:pPr>
      <w:r w:rsidRPr="00046857">
        <w:rPr>
          <w:rFonts w:ascii="Times New Roman" w:eastAsia="Times New Roman" w:hAnsi="Times New Roman" w:cs="Times New Roman"/>
          <w:color w:val="212121"/>
          <w:spacing w:val="3"/>
          <w:kern w:val="0"/>
          <w:sz w:val="24"/>
          <w:szCs w:val="24"/>
          <w14:ligatures w14:val="none"/>
        </w:rPr>
        <w:t>When your child turns 18 years old, they legally become an adult. This is an important time to consider their financial future – especially if they need additional care into adulthood. Here are 5 things that may help you prepare for this milestone:</w:t>
      </w:r>
    </w:p>
    <w:p w14:paraId="1BD79081" w14:textId="77777777" w:rsidR="00046857" w:rsidRPr="00046857" w:rsidRDefault="00046857" w:rsidP="00046857">
      <w:pPr>
        <w:keepNext/>
        <w:keepLines/>
        <w:shd w:val="clear" w:color="auto" w:fill="FFFFFF"/>
        <w:spacing w:before="100" w:beforeAutospacing="1" w:after="100" w:afterAutospacing="1" w:line="360" w:lineRule="auto"/>
        <w:outlineLvl w:val="1"/>
        <w:rPr>
          <w:rFonts w:ascii="Times New Roman" w:eastAsia="MS Gothic" w:hAnsi="Times New Roman" w:cs="Times New Roman"/>
          <w:color w:val="212121"/>
          <w:spacing w:val="3"/>
          <w:kern w:val="0"/>
          <w:sz w:val="24"/>
          <w:szCs w:val="24"/>
          <w14:ligatures w14:val="none"/>
        </w:rPr>
      </w:pPr>
      <w:r w:rsidRPr="00046857">
        <w:rPr>
          <w:rFonts w:ascii="Times New Roman" w:eastAsia="MS Gothic" w:hAnsi="Times New Roman" w:cs="Times New Roman"/>
          <w:b/>
          <w:bCs/>
          <w:color w:val="212121"/>
          <w:spacing w:val="3"/>
          <w:kern w:val="0"/>
          <w:sz w:val="24"/>
          <w:szCs w:val="24"/>
          <w14:ligatures w14:val="none"/>
        </w:rPr>
        <w:t>1. Health and Welfare Decision-making</w:t>
      </w:r>
    </w:p>
    <w:p w14:paraId="37CF726A" w14:textId="77777777" w:rsidR="00046857" w:rsidRPr="00046857" w:rsidRDefault="00046857" w:rsidP="00046857">
      <w:pPr>
        <w:shd w:val="clear" w:color="auto" w:fill="FFFFFF"/>
        <w:spacing w:before="100" w:beforeAutospacing="1" w:after="100" w:afterAutospacing="1" w:line="360" w:lineRule="auto"/>
        <w:rPr>
          <w:rFonts w:ascii="Times New Roman" w:eastAsia="Times New Roman" w:hAnsi="Times New Roman" w:cs="Times New Roman"/>
          <w:spacing w:val="3"/>
          <w:kern w:val="0"/>
          <w:sz w:val="24"/>
          <w:szCs w:val="24"/>
          <w14:ligatures w14:val="none"/>
        </w:rPr>
      </w:pPr>
      <w:r w:rsidRPr="00046857">
        <w:rPr>
          <w:rFonts w:ascii="Times New Roman" w:eastAsia="Times New Roman" w:hAnsi="Times New Roman" w:cs="Times New Roman"/>
          <w:color w:val="212121"/>
          <w:spacing w:val="3"/>
          <w:kern w:val="0"/>
          <w:sz w:val="24"/>
          <w:szCs w:val="24"/>
          <w14:ligatures w14:val="none"/>
        </w:rPr>
        <w:t>When your child legally becomes an adult, you can no longer make certain decisions for them about their health and welfare. However, you can stay involved through</w:t>
      </w:r>
      <w:r w:rsidRPr="00046857">
        <w:rPr>
          <w:rFonts w:ascii="Times New Roman" w:eastAsia="Times New Roman" w:hAnsi="Times New Roman" w:cs="Times New Roman"/>
          <w:b/>
          <w:bCs/>
          <w:color w:val="212121"/>
          <w:spacing w:val="3"/>
          <w:kern w:val="0"/>
          <w:sz w:val="24"/>
          <w:szCs w:val="24"/>
          <w14:ligatures w14:val="none"/>
        </w:rPr>
        <w:t xml:space="preserve"> </w:t>
      </w:r>
      <w:r w:rsidRPr="00046857">
        <w:rPr>
          <w:rFonts w:ascii="Times New Roman" w:eastAsia="Times New Roman" w:hAnsi="Times New Roman" w:cs="Times New Roman"/>
          <w:color w:val="212121"/>
          <w:spacing w:val="3"/>
          <w:kern w:val="0"/>
          <w:sz w:val="24"/>
          <w:szCs w:val="24"/>
          <w14:ligatures w14:val="none"/>
        </w:rPr>
        <w:t>our Representative Payee program</w:t>
      </w:r>
      <w:r w:rsidRPr="00046857">
        <w:rPr>
          <w:rFonts w:ascii="Times New Roman" w:eastAsia="Times New Roman" w:hAnsi="Times New Roman" w:cs="Times New Roman"/>
          <w:spacing w:val="3"/>
          <w:kern w:val="0"/>
          <w:sz w:val="24"/>
          <w:szCs w:val="24"/>
          <w14:ligatures w14:val="none"/>
        </w:rPr>
        <w:t>. Social Security will determine who best serves as a r</w:t>
      </w:r>
      <w:r w:rsidRPr="00046857">
        <w:rPr>
          <w:rFonts w:ascii="Times New Roman" w:eastAsia="Times New Roman" w:hAnsi="Times New Roman" w:cs="Times New Roman"/>
          <w:kern w:val="0"/>
          <w:sz w:val="24"/>
          <w:szCs w:val="24"/>
          <w14:ligatures w14:val="none"/>
        </w:rPr>
        <w:t>epresentative payee</w:t>
      </w:r>
      <w:r w:rsidRPr="00046857">
        <w:rPr>
          <w:rFonts w:ascii="Times New Roman" w:eastAsia="Times New Roman" w:hAnsi="Times New Roman" w:cs="Times New Roman"/>
          <w:spacing w:val="3"/>
          <w:kern w:val="0"/>
          <w:sz w:val="24"/>
          <w:szCs w:val="24"/>
          <w14:ligatures w14:val="none"/>
        </w:rPr>
        <w:t> for your child’s benefits.</w:t>
      </w:r>
      <w:r w:rsidRPr="00046857">
        <w:rPr>
          <w:rFonts w:ascii="Times New Roman" w:eastAsia="Times New Roman" w:hAnsi="Times New Roman" w:cs="Times New Roman"/>
          <w:kern w:val="0"/>
          <w:sz w:val="24"/>
          <w:szCs w:val="24"/>
          <w14:ligatures w14:val="none"/>
        </w:rPr>
        <w:t xml:space="preserve"> To learn more about the Representative Payee program, read our webpage</w:t>
      </w:r>
      <w:r w:rsidRPr="00046857">
        <w:rPr>
          <w:rFonts w:ascii="Times New Roman" w:eastAsia="Times New Roman" w:hAnsi="Times New Roman" w:cs="Times New Roman"/>
          <w:spacing w:val="3"/>
          <w:kern w:val="0"/>
          <w:sz w:val="24"/>
          <w:szCs w:val="24"/>
          <w14:ligatures w14:val="none"/>
        </w:rPr>
        <w:t xml:space="preserve"> at </w:t>
      </w:r>
      <w:hyperlink r:id="rId9" w:history="1">
        <w:r w:rsidRPr="00046857">
          <w:rPr>
            <w:rFonts w:ascii="Times New Roman" w:eastAsia="Times New Roman" w:hAnsi="Times New Roman" w:cs="Times New Roman"/>
            <w:color w:val="0000FF"/>
            <w:spacing w:val="3"/>
            <w:kern w:val="0"/>
            <w:sz w:val="24"/>
            <w:szCs w:val="24"/>
            <w:u w:val="single"/>
            <w14:ligatures w14:val="none"/>
          </w:rPr>
          <w:t>www.ssa.gov/payee/index.htm</w:t>
        </w:r>
      </w:hyperlink>
      <w:r w:rsidRPr="00046857">
        <w:rPr>
          <w:rFonts w:ascii="Times New Roman" w:eastAsia="Times New Roman" w:hAnsi="Times New Roman" w:cs="Times New Roman"/>
          <w:spacing w:val="3"/>
          <w:kern w:val="0"/>
          <w:sz w:val="24"/>
          <w:szCs w:val="24"/>
          <w14:ligatures w14:val="none"/>
        </w:rPr>
        <w:t>. Please note Social Security does not recognize power of attorney.</w:t>
      </w:r>
    </w:p>
    <w:p w14:paraId="2C652646" w14:textId="77777777" w:rsidR="00046857" w:rsidRPr="00046857" w:rsidRDefault="00046857" w:rsidP="00046857">
      <w:pPr>
        <w:keepNext/>
        <w:keepLines/>
        <w:shd w:val="clear" w:color="auto" w:fill="FFFFFF"/>
        <w:spacing w:before="100" w:beforeAutospacing="1" w:after="100" w:afterAutospacing="1" w:line="360" w:lineRule="auto"/>
        <w:outlineLvl w:val="1"/>
        <w:rPr>
          <w:rFonts w:ascii="Times New Roman" w:eastAsia="MS Gothic" w:hAnsi="Times New Roman" w:cs="Times New Roman"/>
          <w:color w:val="212121"/>
          <w:spacing w:val="3"/>
          <w:kern w:val="0"/>
          <w:sz w:val="24"/>
          <w:szCs w:val="24"/>
          <w14:ligatures w14:val="none"/>
        </w:rPr>
      </w:pPr>
      <w:r w:rsidRPr="00046857">
        <w:rPr>
          <w:rFonts w:ascii="Times New Roman" w:eastAsia="MS Gothic" w:hAnsi="Times New Roman" w:cs="Times New Roman"/>
          <w:b/>
          <w:bCs/>
          <w:color w:val="212121"/>
          <w:spacing w:val="3"/>
          <w:kern w:val="0"/>
          <w:sz w:val="24"/>
          <w:szCs w:val="24"/>
          <w14:ligatures w14:val="none"/>
        </w:rPr>
        <w:t>2. Changes in Supplemental Security Income (SSI) Eligibility</w:t>
      </w:r>
    </w:p>
    <w:p w14:paraId="3F7A1622" w14:textId="77777777" w:rsidR="00046857" w:rsidRPr="00046857" w:rsidRDefault="00046857" w:rsidP="00046857">
      <w:pPr>
        <w:shd w:val="clear" w:color="auto" w:fill="FFFFFF"/>
        <w:spacing w:before="100" w:beforeAutospacing="1" w:after="100" w:afterAutospacing="1" w:line="360" w:lineRule="auto"/>
        <w:rPr>
          <w:rFonts w:ascii="Times New Roman" w:eastAsia="Times New Roman" w:hAnsi="Times New Roman" w:cs="Times New Roman"/>
          <w:color w:val="212121"/>
          <w:spacing w:val="3"/>
          <w:kern w:val="0"/>
          <w:sz w:val="24"/>
          <w:szCs w:val="24"/>
          <w14:ligatures w14:val="none"/>
        </w:rPr>
      </w:pPr>
      <w:r w:rsidRPr="00046857">
        <w:rPr>
          <w:rFonts w:ascii="Times New Roman" w:eastAsia="Times New Roman" w:hAnsi="Times New Roman" w:cs="Times New Roman"/>
          <w:color w:val="212121"/>
          <w:kern w:val="0"/>
          <w:sz w:val="24"/>
          <w:szCs w:val="24"/>
          <w14:ligatures w14:val="none"/>
        </w:rPr>
        <w:t>SSI provides monthly payments to adults and children with disabilities, as well as people 65 and older, who have little or no income and resources.</w:t>
      </w:r>
    </w:p>
    <w:p w14:paraId="49AFF3DD" w14:textId="77777777" w:rsidR="00046857" w:rsidRPr="00046857" w:rsidRDefault="00046857" w:rsidP="00046857">
      <w:pPr>
        <w:shd w:val="clear" w:color="auto" w:fill="FFFFFF"/>
        <w:spacing w:before="100" w:beforeAutospacing="1" w:after="100" w:afterAutospacing="1" w:line="360" w:lineRule="auto"/>
        <w:rPr>
          <w:rFonts w:ascii="Times New Roman" w:eastAsia="Times New Roman" w:hAnsi="Times New Roman" w:cs="Times New Roman"/>
          <w:color w:val="212121"/>
          <w:spacing w:val="3"/>
          <w:kern w:val="0"/>
          <w:sz w:val="24"/>
          <w:szCs w:val="24"/>
          <w14:ligatures w14:val="none"/>
        </w:rPr>
      </w:pPr>
      <w:r w:rsidRPr="00046857">
        <w:rPr>
          <w:rFonts w:ascii="Times New Roman" w:eastAsia="Times New Roman" w:hAnsi="Times New Roman" w:cs="Times New Roman"/>
          <w:color w:val="212121"/>
          <w:spacing w:val="3"/>
          <w:kern w:val="0"/>
          <w:sz w:val="24"/>
          <w:szCs w:val="24"/>
          <w14:ligatures w14:val="none"/>
        </w:rPr>
        <w:lastRenderedPageBreak/>
        <w:t xml:space="preserve">If your child receives SSI, when they turn </w:t>
      </w:r>
      <w:proofErr w:type="gramStart"/>
      <w:r w:rsidRPr="00046857">
        <w:rPr>
          <w:rFonts w:ascii="Times New Roman" w:eastAsia="Times New Roman" w:hAnsi="Times New Roman" w:cs="Times New Roman"/>
          <w:color w:val="212121"/>
          <w:spacing w:val="3"/>
          <w:kern w:val="0"/>
          <w:sz w:val="24"/>
          <w:szCs w:val="24"/>
          <w14:ligatures w14:val="none"/>
        </w:rPr>
        <w:t>18</w:t>
      </w:r>
      <w:proofErr w:type="gramEnd"/>
      <w:r w:rsidRPr="00046857">
        <w:rPr>
          <w:rFonts w:ascii="Times New Roman" w:eastAsia="Times New Roman" w:hAnsi="Times New Roman" w:cs="Times New Roman"/>
          <w:color w:val="212121"/>
          <w:spacing w:val="3"/>
          <w:kern w:val="0"/>
          <w:sz w:val="24"/>
          <w:szCs w:val="24"/>
          <w14:ligatures w14:val="none"/>
        </w:rPr>
        <w:t xml:space="preserve"> we will review their eligibility for continued SSI payments based on the disability rules for adults. For more information, please review the publication, </w:t>
      </w:r>
      <w:r w:rsidRPr="00046857">
        <w:rPr>
          <w:rFonts w:ascii="Times New Roman" w:eastAsia="Times New Roman" w:hAnsi="Times New Roman" w:cs="Times New Roman"/>
          <w:i/>
          <w:iCs/>
          <w:color w:val="212121"/>
          <w:kern w:val="0"/>
          <w:sz w:val="24"/>
          <w:szCs w:val="24"/>
          <w14:ligatures w14:val="none"/>
        </w:rPr>
        <w:t xml:space="preserve">What You Need </w:t>
      </w:r>
      <w:proofErr w:type="gramStart"/>
      <w:r w:rsidRPr="00046857">
        <w:rPr>
          <w:rFonts w:ascii="Times New Roman" w:eastAsia="Times New Roman" w:hAnsi="Times New Roman" w:cs="Times New Roman"/>
          <w:i/>
          <w:iCs/>
          <w:color w:val="212121"/>
          <w:kern w:val="0"/>
          <w:sz w:val="24"/>
          <w:szCs w:val="24"/>
          <w14:ligatures w14:val="none"/>
        </w:rPr>
        <w:t>To</w:t>
      </w:r>
      <w:proofErr w:type="gramEnd"/>
      <w:r w:rsidRPr="00046857">
        <w:rPr>
          <w:rFonts w:ascii="Times New Roman" w:eastAsia="Times New Roman" w:hAnsi="Times New Roman" w:cs="Times New Roman"/>
          <w:i/>
          <w:iCs/>
          <w:color w:val="212121"/>
          <w:kern w:val="0"/>
          <w:sz w:val="24"/>
          <w:szCs w:val="24"/>
          <w14:ligatures w14:val="none"/>
        </w:rPr>
        <w:t xml:space="preserve"> Know About Your Supplemental Security Income (SSI) When You Turn 18</w:t>
      </w:r>
      <w:r w:rsidRPr="00046857">
        <w:rPr>
          <w:rFonts w:ascii="Times New Roman" w:eastAsia="Times New Roman" w:hAnsi="Times New Roman" w:cs="Times New Roman"/>
          <w:i/>
          <w:iCs/>
          <w:color w:val="212121"/>
          <w:spacing w:val="3"/>
          <w:kern w:val="0"/>
          <w:sz w:val="24"/>
          <w:szCs w:val="24"/>
          <w14:ligatures w14:val="none"/>
        </w:rPr>
        <w:t xml:space="preserve"> at </w:t>
      </w:r>
      <w:hyperlink r:id="rId10" w:history="1">
        <w:r w:rsidRPr="00046857">
          <w:rPr>
            <w:rFonts w:ascii="Times New Roman" w:eastAsia="MS Gothic" w:hAnsi="Times New Roman" w:cs="Times New Roman"/>
            <w:color w:val="0000FF"/>
            <w:spacing w:val="3"/>
            <w:kern w:val="0"/>
            <w:sz w:val="24"/>
            <w:szCs w:val="24"/>
            <w:u w:val="single"/>
            <w14:ligatures w14:val="none"/>
          </w:rPr>
          <w:t>www.ssa.gov/pubs/EN-05-11005.pdf</w:t>
        </w:r>
      </w:hyperlink>
      <w:r w:rsidRPr="00046857">
        <w:rPr>
          <w:rFonts w:ascii="Times New Roman" w:eastAsia="Times New Roman" w:hAnsi="Times New Roman" w:cs="Times New Roman"/>
          <w:color w:val="212121"/>
          <w:spacing w:val="3"/>
          <w:kern w:val="0"/>
          <w:sz w:val="24"/>
          <w:szCs w:val="24"/>
          <w14:ligatures w14:val="none"/>
        </w:rPr>
        <w:t>. Please be sure to review this with your child. We also encourage you to check out </w:t>
      </w:r>
      <w:r w:rsidRPr="00046857">
        <w:rPr>
          <w:rFonts w:ascii="Times New Roman" w:eastAsia="Times New Roman" w:hAnsi="Times New Roman" w:cs="Times New Roman"/>
          <w:color w:val="212121"/>
          <w:kern w:val="0"/>
          <w:sz w:val="24"/>
          <w:szCs w:val="24"/>
          <w14:ligatures w14:val="none"/>
        </w:rPr>
        <w:t>Social Security’s Youth Toolkit webpage</w:t>
      </w:r>
      <w:r w:rsidRPr="00046857">
        <w:rPr>
          <w:rFonts w:ascii="Times New Roman" w:eastAsia="Times New Roman" w:hAnsi="Times New Roman" w:cs="Times New Roman"/>
          <w:color w:val="212121"/>
          <w:spacing w:val="3"/>
          <w:kern w:val="0"/>
          <w:sz w:val="24"/>
          <w:szCs w:val="24"/>
          <w14:ligatures w14:val="none"/>
        </w:rPr>
        <w:t xml:space="preserve"> at </w:t>
      </w:r>
      <w:hyperlink r:id="rId11" w:history="1">
        <w:r w:rsidRPr="00046857">
          <w:rPr>
            <w:rFonts w:ascii="Times New Roman" w:eastAsia="MS Gothic" w:hAnsi="Times New Roman" w:cs="Times New Roman"/>
            <w:color w:val="0000FF"/>
            <w:spacing w:val="3"/>
            <w:kern w:val="0"/>
            <w:sz w:val="24"/>
            <w:szCs w:val="24"/>
            <w:u w:val="single"/>
            <w14:ligatures w14:val="none"/>
          </w:rPr>
          <w:t>www.ssa.gov/youth</w:t>
        </w:r>
      </w:hyperlink>
      <w:r w:rsidRPr="00046857">
        <w:rPr>
          <w:rFonts w:ascii="Times New Roman" w:eastAsia="Times New Roman" w:hAnsi="Times New Roman" w:cs="Times New Roman"/>
          <w:color w:val="212121"/>
          <w:spacing w:val="3"/>
          <w:kern w:val="0"/>
          <w:sz w:val="24"/>
          <w:szCs w:val="24"/>
          <w14:ligatures w14:val="none"/>
        </w:rPr>
        <w:t>.</w:t>
      </w:r>
    </w:p>
    <w:p w14:paraId="7E2B3322" w14:textId="77777777" w:rsidR="00046857" w:rsidRPr="00046857" w:rsidRDefault="00046857" w:rsidP="00046857">
      <w:pPr>
        <w:keepNext/>
        <w:keepLines/>
        <w:shd w:val="clear" w:color="auto" w:fill="FFFFFF"/>
        <w:spacing w:before="100" w:beforeAutospacing="1" w:after="100" w:afterAutospacing="1" w:line="360" w:lineRule="auto"/>
        <w:outlineLvl w:val="1"/>
        <w:rPr>
          <w:rFonts w:ascii="Times New Roman" w:eastAsia="MS Gothic" w:hAnsi="Times New Roman" w:cs="Times New Roman"/>
          <w:color w:val="212121"/>
          <w:spacing w:val="3"/>
          <w:kern w:val="0"/>
          <w:sz w:val="24"/>
          <w:szCs w:val="24"/>
          <w14:ligatures w14:val="none"/>
        </w:rPr>
      </w:pPr>
      <w:r w:rsidRPr="00046857">
        <w:rPr>
          <w:rFonts w:ascii="Times New Roman" w:eastAsia="MS Gothic" w:hAnsi="Times New Roman" w:cs="Times New Roman"/>
          <w:b/>
          <w:bCs/>
          <w:color w:val="212121"/>
          <w:spacing w:val="3"/>
          <w:kern w:val="0"/>
          <w:sz w:val="24"/>
          <w:szCs w:val="24"/>
          <w14:ligatures w14:val="none"/>
        </w:rPr>
        <w:t>3. Education Transitions</w:t>
      </w:r>
    </w:p>
    <w:p w14:paraId="5A5594FD" w14:textId="77777777" w:rsidR="00046857" w:rsidRPr="00046857" w:rsidRDefault="00046857" w:rsidP="00046857">
      <w:pPr>
        <w:shd w:val="clear" w:color="auto" w:fill="FFFFFF"/>
        <w:spacing w:before="100" w:beforeAutospacing="1" w:after="100" w:afterAutospacing="1" w:line="360" w:lineRule="auto"/>
        <w:rPr>
          <w:rFonts w:ascii="Times New Roman" w:eastAsia="Times New Roman" w:hAnsi="Times New Roman" w:cs="Times New Roman"/>
          <w:color w:val="212121"/>
          <w:spacing w:val="3"/>
          <w:kern w:val="0"/>
          <w:sz w:val="24"/>
          <w:szCs w:val="24"/>
          <w14:ligatures w14:val="none"/>
        </w:rPr>
      </w:pPr>
      <w:r w:rsidRPr="00046857">
        <w:rPr>
          <w:rFonts w:ascii="Times New Roman" w:eastAsia="Times New Roman" w:hAnsi="Times New Roman" w:cs="Times New Roman"/>
          <w:color w:val="212121"/>
          <w:spacing w:val="3"/>
          <w:kern w:val="0"/>
          <w:sz w:val="24"/>
          <w:szCs w:val="24"/>
          <w14:ligatures w14:val="none"/>
        </w:rPr>
        <w:t>If your child attends school, they have a few options to continue their education, such as pursuing:</w:t>
      </w:r>
    </w:p>
    <w:p w14:paraId="20418EA5" w14:textId="77777777" w:rsidR="00046857" w:rsidRPr="00046857" w:rsidRDefault="00046857" w:rsidP="00046857">
      <w:pPr>
        <w:numPr>
          <w:ilvl w:val="0"/>
          <w:numId w:val="1"/>
        </w:numPr>
        <w:shd w:val="clear" w:color="auto" w:fill="FFFFFF"/>
        <w:spacing w:before="100" w:beforeAutospacing="1" w:after="100" w:afterAutospacing="1" w:line="360" w:lineRule="auto"/>
        <w:rPr>
          <w:rFonts w:ascii="Times New Roman" w:eastAsia="Calibri" w:hAnsi="Times New Roman" w:cs="Times New Roman"/>
          <w:color w:val="212121"/>
          <w:spacing w:val="3"/>
          <w:kern w:val="0"/>
          <w:sz w:val="24"/>
          <w:szCs w:val="24"/>
          <w14:ligatures w14:val="none"/>
        </w:rPr>
      </w:pPr>
      <w:r w:rsidRPr="00046857">
        <w:rPr>
          <w:rFonts w:ascii="Times New Roman" w:eastAsia="Calibri" w:hAnsi="Times New Roman" w:cs="Times New Roman"/>
          <w:b/>
          <w:bCs/>
          <w:color w:val="212121"/>
          <w:spacing w:val="3"/>
          <w:kern w:val="0"/>
          <w:sz w:val="24"/>
          <w:szCs w:val="24"/>
          <w14:ligatures w14:val="none"/>
        </w:rPr>
        <w:t>A diploma</w:t>
      </w:r>
      <w:r w:rsidRPr="00046857">
        <w:rPr>
          <w:rFonts w:ascii="Times New Roman" w:eastAsia="Calibri" w:hAnsi="Times New Roman" w:cs="Times New Roman"/>
          <w:color w:val="212121"/>
          <w:spacing w:val="3"/>
          <w:kern w:val="0"/>
          <w:sz w:val="24"/>
          <w:szCs w:val="24"/>
          <w14:ligatures w14:val="none"/>
        </w:rPr>
        <w:t>: They may pursue further education in college or trade programs with an </w:t>
      </w:r>
      <w:r w:rsidRPr="00046857">
        <w:rPr>
          <w:rFonts w:ascii="Times New Roman" w:eastAsia="Calibri" w:hAnsi="Times New Roman" w:cs="Times New Roman"/>
          <w:color w:val="212121"/>
          <w:kern w:val="0"/>
          <w:sz w:val="24"/>
          <w:szCs w:val="24"/>
          <w14:ligatures w14:val="none"/>
        </w:rPr>
        <w:t>Individualized Education Program (IEP)</w:t>
      </w:r>
      <w:r w:rsidRPr="00046857">
        <w:rPr>
          <w:rFonts w:ascii="Times New Roman" w:eastAsia="Calibri" w:hAnsi="Times New Roman" w:cs="Times New Roman"/>
          <w:color w:val="212121"/>
          <w:spacing w:val="3"/>
          <w:kern w:val="0"/>
          <w:sz w:val="24"/>
          <w:szCs w:val="24"/>
          <w14:ligatures w14:val="none"/>
        </w:rPr>
        <w:t>.</w:t>
      </w:r>
      <w:r w:rsidRPr="00046857">
        <w:rPr>
          <w:rFonts w:ascii="Times New Roman" w:eastAsia="Calibri" w:hAnsi="Times New Roman" w:cs="Times New Roman"/>
          <w:color w:val="212121"/>
          <w:kern w:val="0"/>
          <w:sz w:val="24"/>
          <w:szCs w:val="24"/>
          <w14:ligatures w14:val="none"/>
        </w:rPr>
        <w:t xml:space="preserve"> More information on the</w:t>
      </w:r>
      <w:r w:rsidRPr="00046857">
        <w:rPr>
          <w:rFonts w:ascii="Times New Roman" w:eastAsia="Calibri" w:hAnsi="Times New Roman" w:cs="Times New Roman"/>
          <w:color w:val="212121"/>
          <w:spacing w:val="3"/>
          <w:kern w:val="0"/>
          <w:sz w:val="24"/>
          <w:szCs w:val="24"/>
          <w14:ligatures w14:val="none"/>
        </w:rPr>
        <w:t xml:space="preserve"> IEP is available at </w:t>
      </w:r>
      <w:hyperlink r:id="rId12" w:history="1">
        <w:r w:rsidRPr="00046857">
          <w:rPr>
            <w:rFonts w:ascii="Times New Roman" w:eastAsia="Calibri" w:hAnsi="Times New Roman" w:cs="Times New Roman"/>
            <w:color w:val="0000FF"/>
            <w:spacing w:val="3"/>
            <w:kern w:val="0"/>
            <w:sz w:val="24"/>
            <w:szCs w:val="24"/>
            <w:u w:val="single"/>
            <w14:ligatures w14:val="none"/>
          </w:rPr>
          <w:t>www.ssa.gov/pubs/EN-64-118.pdf</w:t>
        </w:r>
      </w:hyperlink>
      <w:r w:rsidRPr="00046857">
        <w:rPr>
          <w:rFonts w:ascii="Times New Roman" w:eastAsia="Calibri" w:hAnsi="Times New Roman" w:cs="Times New Roman"/>
          <w:color w:val="212121"/>
          <w:spacing w:val="3"/>
          <w:kern w:val="0"/>
          <w:sz w:val="24"/>
          <w:szCs w:val="24"/>
          <w14:ligatures w14:val="none"/>
        </w:rPr>
        <w:t>.</w:t>
      </w:r>
    </w:p>
    <w:p w14:paraId="0E0A1687" w14:textId="77777777" w:rsidR="00046857" w:rsidRPr="00046857" w:rsidRDefault="00046857" w:rsidP="00046857">
      <w:pPr>
        <w:numPr>
          <w:ilvl w:val="0"/>
          <w:numId w:val="1"/>
        </w:numPr>
        <w:shd w:val="clear" w:color="auto" w:fill="FFFFFF"/>
        <w:spacing w:before="100" w:beforeAutospacing="1" w:after="100" w:afterAutospacing="1" w:line="360" w:lineRule="auto"/>
        <w:rPr>
          <w:rFonts w:ascii="Times New Roman" w:eastAsia="Calibri" w:hAnsi="Times New Roman" w:cs="Times New Roman"/>
          <w:color w:val="212121"/>
          <w:spacing w:val="3"/>
          <w:kern w:val="0"/>
          <w:sz w:val="24"/>
          <w:szCs w:val="24"/>
          <w14:ligatures w14:val="none"/>
        </w:rPr>
      </w:pPr>
      <w:r w:rsidRPr="00046857">
        <w:rPr>
          <w:rFonts w:ascii="Times New Roman" w:eastAsia="Calibri" w:hAnsi="Times New Roman" w:cs="Times New Roman"/>
          <w:b/>
          <w:bCs/>
          <w:color w:val="212121"/>
          <w:spacing w:val="3"/>
          <w:kern w:val="0"/>
          <w:sz w:val="24"/>
          <w:szCs w:val="24"/>
          <w14:ligatures w14:val="none"/>
        </w:rPr>
        <w:t>A certificate</w:t>
      </w:r>
      <w:r w:rsidRPr="00046857">
        <w:rPr>
          <w:rFonts w:ascii="Times New Roman" w:eastAsia="Calibri" w:hAnsi="Times New Roman" w:cs="Times New Roman"/>
          <w:color w:val="212121"/>
          <w:spacing w:val="3"/>
          <w:kern w:val="0"/>
          <w:sz w:val="24"/>
          <w:szCs w:val="24"/>
          <w14:ligatures w14:val="none"/>
        </w:rPr>
        <w:t>: They may have the opportunity to continue in a transitional program in their high school even </w:t>
      </w:r>
      <w:r w:rsidRPr="00046857">
        <w:rPr>
          <w:rFonts w:ascii="Times New Roman" w:eastAsia="Calibri" w:hAnsi="Times New Roman" w:cs="Times New Roman"/>
          <w:i/>
          <w:iCs/>
          <w:color w:val="212121"/>
          <w:spacing w:val="3"/>
          <w:kern w:val="0"/>
          <w:sz w:val="24"/>
          <w:szCs w:val="24"/>
          <w14:ligatures w14:val="none"/>
        </w:rPr>
        <w:t>after </w:t>
      </w:r>
      <w:r w:rsidRPr="00046857">
        <w:rPr>
          <w:rFonts w:ascii="Times New Roman" w:eastAsia="Calibri" w:hAnsi="Times New Roman" w:cs="Times New Roman"/>
          <w:color w:val="212121"/>
          <w:spacing w:val="3"/>
          <w:kern w:val="0"/>
          <w:sz w:val="24"/>
          <w:szCs w:val="24"/>
          <w14:ligatures w14:val="none"/>
        </w:rPr>
        <w:t>they complete their senior year. Most are permitted to remain until they turn 22.</w:t>
      </w:r>
    </w:p>
    <w:p w14:paraId="340EF091" w14:textId="77777777" w:rsidR="00046857" w:rsidRPr="00046857" w:rsidRDefault="00046857" w:rsidP="00046857">
      <w:pPr>
        <w:numPr>
          <w:ilvl w:val="0"/>
          <w:numId w:val="1"/>
        </w:numPr>
        <w:shd w:val="clear" w:color="auto" w:fill="FFFFFF"/>
        <w:spacing w:before="100" w:beforeAutospacing="1" w:after="100" w:afterAutospacing="1" w:line="360" w:lineRule="auto"/>
        <w:rPr>
          <w:rFonts w:ascii="Times New Roman" w:eastAsia="Calibri" w:hAnsi="Times New Roman" w:cs="Times New Roman"/>
          <w:color w:val="212121"/>
          <w:spacing w:val="3"/>
          <w:kern w:val="0"/>
          <w:sz w:val="24"/>
          <w:szCs w:val="24"/>
          <w14:ligatures w14:val="none"/>
        </w:rPr>
      </w:pPr>
      <w:r w:rsidRPr="00046857">
        <w:rPr>
          <w:rFonts w:ascii="Times New Roman" w:eastAsia="Calibri" w:hAnsi="Times New Roman" w:cs="Times New Roman"/>
          <w:b/>
          <w:bCs/>
          <w:color w:val="212121"/>
          <w:spacing w:val="3"/>
          <w:kern w:val="0"/>
          <w:sz w:val="24"/>
          <w:szCs w:val="24"/>
          <w14:ligatures w14:val="none"/>
        </w:rPr>
        <w:t>Employment</w:t>
      </w:r>
      <w:r w:rsidRPr="00046857">
        <w:rPr>
          <w:rFonts w:ascii="Times New Roman" w:eastAsia="Calibri" w:hAnsi="Times New Roman" w:cs="Times New Roman"/>
          <w:color w:val="212121"/>
          <w:spacing w:val="3"/>
          <w:kern w:val="0"/>
          <w:sz w:val="24"/>
          <w:szCs w:val="24"/>
          <w14:ligatures w14:val="none"/>
        </w:rPr>
        <w:t>: Local Vocational Rehabilitation Services can assist with employment options during pre-graduation IEP meetings.</w:t>
      </w:r>
    </w:p>
    <w:p w14:paraId="3C2FB501" w14:textId="77777777" w:rsidR="00046857" w:rsidRPr="00046857" w:rsidRDefault="00046857" w:rsidP="00046857">
      <w:pPr>
        <w:keepNext/>
        <w:keepLines/>
        <w:shd w:val="clear" w:color="auto" w:fill="FFFFFF"/>
        <w:spacing w:before="100" w:beforeAutospacing="1" w:after="100" w:afterAutospacing="1" w:line="360" w:lineRule="auto"/>
        <w:outlineLvl w:val="1"/>
        <w:rPr>
          <w:rFonts w:ascii="Times New Roman" w:eastAsia="MS Gothic" w:hAnsi="Times New Roman" w:cs="Times New Roman"/>
          <w:color w:val="212121"/>
          <w:spacing w:val="3"/>
          <w:kern w:val="0"/>
          <w:sz w:val="24"/>
          <w:szCs w:val="24"/>
          <w14:ligatures w14:val="none"/>
        </w:rPr>
      </w:pPr>
      <w:r w:rsidRPr="00046857">
        <w:rPr>
          <w:rFonts w:ascii="Times New Roman" w:eastAsia="MS Gothic" w:hAnsi="Times New Roman" w:cs="Times New Roman"/>
          <w:b/>
          <w:bCs/>
          <w:color w:val="212121"/>
          <w:spacing w:val="3"/>
          <w:kern w:val="0"/>
          <w:sz w:val="24"/>
          <w:szCs w:val="24"/>
          <w14:ligatures w14:val="none"/>
        </w:rPr>
        <w:t>4. Support for Living Arrangements</w:t>
      </w:r>
      <w:r w:rsidRPr="00046857" w:rsidDel="00E73FAB">
        <w:rPr>
          <w:rFonts w:ascii="Times New Roman" w:eastAsia="MS Gothic" w:hAnsi="Times New Roman" w:cs="Times New Roman"/>
          <w:b/>
          <w:bCs/>
          <w:color w:val="212121"/>
          <w:spacing w:val="3"/>
          <w:kern w:val="0"/>
          <w:sz w:val="24"/>
          <w:szCs w:val="24"/>
          <w14:ligatures w14:val="none"/>
        </w:rPr>
        <w:t xml:space="preserve"> </w:t>
      </w:r>
    </w:p>
    <w:p w14:paraId="0D3FC866" w14:textId="77777777" w:rsidR="00046857" w:rsidRPr="00046857" w:rsidRDefault="00046857" w:rsidP="00046857">
      <w:pPr>
        <w:shd w:val="clear" w:color="auto" w:fill="FFFFFF"/>
        <w:spacing w:before="100" w:beforeAutospacing="1" w:after="100" w:afterAutospacing="1" w:line="360" w:lineRule="auto"/>
        <w:rPr>
          <w:rFonts w:ascii="Times New Roman" w:eastAsia="Times New Roman" w:hAnsi="Times New Roman" w:cs="Times New Roman"/>
          <w:color w:val="212121"/>
          <w:spacing w:val="3"/>
          <w:kern w:val="0"/>
          <w:sz w:val="24"/>
          <w:szCs w:val="24"/>
          <w14:ligatures w14:val="none"/>
        </w:rPr>
      </w:pPr>
      <w:r w:rsidRPr="00046857">
        <w:rPr>
          <w:rFonts w:ascii="Times New Roman" w:eastAsia="Times New Roman" w:hAnsi="Times New Roman" w:cs="Times New Roman"/>
          <w:color w:val="212121"/>
          <w:spacing w:val="3"/>
          <w:kern w:val="0"/>
          <w:sz w:val="24"/>
          <w:szCs w:val="24"/>
          <w14:ligatures w14:val="none"/>
        </w:rPr>
        <w:t>Once your child turns 18, they may choose or qualify for different living arrangements depending on the services they already receive. If your child receives therapy services at school, how will they receive them once they leave? They could receive them through a </w:t>
      </w:r>
      <w:r w:rsidRPr="00046857">
        <w:rPr>
          <w:rFonts w:ascii="Times New Roman" w:eastAsia="Times New Roman" w:hAnsi="Times New Roman" w:cs="Times New Roman"/>
          <w:color w:val="212121"/>
          <w:kern w:val="0"/>
          <w:sz w:val="24"/>
          <w:szCs w:val="24"/>
          <w14:ligatures w14:val="none"/>
        </w:rPr>
        <w:t>Medicaid waiver</w:t>
      </w:r>
      <w:r w:rsidRPr="00046857">
        <w:rPr>
          <w:rFonts w:ascii="Times New Roman" w:eastAsia="Times New Roman" w:hAnsi="Times New Roman" w:cs="Times New Roman"/>
          <w:color w:val="212121"/>
          <w:spacing w:val="3"/>
          <w:kern w:val="0"/>
          <w:sz w:val="24"/>
          <w:szCs w:val="24"/>
          <w14:ligatures w14:val="none"/>
        </w:rPr>
        <w:t> or private insurance.</w:t>
      </w:r>
    </w:p>
    <w:p w14:paraId="62F7AD25" w14:textId="77777777" w:rsidR="00046857" w:rsidRPr="00046857" w:rsidRDefault="00046857" w:rsidP="00046857">
      <w:pPr>
        <w:shd w:val="clear" w:color="auto" w:fill="FFFFFF"/>
        <w:spacing w:before="100" w:beforeAutospacing="1" w:after="100" w:afterAutospacing="1" w:line="360" w:lineRule="auto"/>
        <w:rPr>
          <w:rFonts w:ascii="Times New Roman" w:eastAsia="Times New Roman" w:hAnsi="Times New Roman" w:cs="Times New Roman"/>
          <w:color w:val="212121"/>
          <w:spacing w:val="3"/>
          <w:kern w:val="0"/>
          <w:sz w:val="24"/>
          <w:szCs w:val="24"/>
          <w14:ligatures w14:val="none"/>
        </w:rPr>
      </w:pPr>
      <w:r w:rsidRPr="00046857">
        <w:rPr>
          <w:rFonts w:ascii="Times New Roman" w:eastAsia="Times New Roman" w:hAnsi="Times New Roman" w:cs="Times New Roman"/>
          <w:color w:val="212121"/>
          <w:spacing w:val="3"/>
          <w:kern w:val="0"/>
          <w:sz w:val="24"/>
          <w:szCs w:val="24"/>
          <w14:ligatures w14:val="none"/>
        </w:rPr>
        <w:t>Qualification for respite services may also look different. Respite services allow family caregivers time to step away from their duties. It is essential you understand all the benefits and options available to your child after they complete high school</w:t>
      </w:r>
      <w:r w:rsidRPr="00046857">
        <w:rPr>
          <w:rFonts w:ascii="Times New Roman" w:eastAsia="Times New Roman" w:hAnsi="Times New Roman" w:cs="Times New Roman"/>
          <w:i/>
          <w:iCs/>
          <w:color w:val="212121"/>
          <w:spacing w:val="3"/>
          <w:kern w:val="0"/>
          <w:sz w:val="24"/>
          <w:szCs w:val="24"/>
          <w14:ligatures w14:val="none"/>
        </w:rPr>
        <w:t> </w:t>
      </w:r>
      <w:r w:rsidRPr="00046857">
        <w:rPr>
          <w:rFonts w:ascii="Times New Roman" w:eastAsia="Times New Roman" w:hAnsi="Times New Roman" w:cs="Times New Roman"/>
          <w:color w:val="212121"/>
          <w:spacing w:val="3"/>
          <w:kern w:val="0"/>
          <w:sz w:val="24"/>
          <w:szCs w:val="24"/>
          <w14:ligatures w14:val="none"/>
        </w:rPr>
        <w:t>and before</w:t>
      </w:r>
      <w:r w:rsidRPr="00046857">
        <w:rPr>
          <w:rFonts w:ascii="Times New Roman" w:eastAsia="Times New Roman" w:hAnsi="Times New Roman" w:cs="Times New Roman"/>
          <w:i/>
          <w:color w:val="212121"/>
          <w:spacing w:val="3"/>
          <w:kern w:val="0"/>
          <w:sz w:val="24"/>
          <w:szCs w:val="24"/>
          <w14:ligatures w14:val="none"/>
        </w:rPr>
        <w:t> </w:t>
      </w:r>
      <w:r w:rsidRPr="00046857">
        <w:rPr>
          <w:rFonts w:ascii="Times New Roman" w:eastAsia="Times New Roman" w:hAnsi="Times New Roman" w:cs="Times New Roman"/>
          <w:color w:val="212121"/>
          <w:spacing w:val="3"/>
          <w:kern w:val="0"/>
          <w:sz w:val="24"/>
          <w:szCs w:val="24"/>
          <w14:ligatures w14:val="none"/>
        </w:rPr>
        <w:t>deciding on living arrangements and services.</w:t>
      </w:r>
    </w:p>
    <w:p w14:paraId="52BA5834" w14:textId="77777777" w:rsidR="00046857" w:rsidRPr="00046857" w:rsidRDefault="00046857" w:rsidP="00046857">
      <w:pPr>
        <w:keepNext/>
        <w:keepLines/>
        <w:shd w:val="clear" w:color="auto" w:fill="FFFFFF"/>
        <w:spacing w:before="100" w:beforeAutospacing="1" w:after="100" w:afterAutospacing="1" w:line="360" w:lineRule="auto"/>
        <w:outlineLvl w:val="1"/>
        <w:rPr>
          <w:rFonts w:ascii="Times New Roman" w:eastAsia="MS Gothic" w:hAnsi="Times New Roman" w:cs="Times New Roman"/>
          <w:color w:val="212121"/>
          <w:spacing w:val="3"/>
          <w:kern w:val="0"/>
          <w:sz w:val="24"/>
          <w:szCs w:val="24"/>
          <w14:ligatures w14:val="none"/>
        </w:rPr>
      </w:pPr>
      <w:r w:rsidRPr="00046857">
        <w:rPr>
          <w:rFonts w:ascii="Times New Roman" w:eastAsia="MS Gothic" w:hAnsi="Times New Roman" w:cs="Times New Roman"/>
          <w:b/>
          <w:bCs/>
          <w:color w:val="212121"/>
          <w:spacing w:val="3"/>
          <w:kern w:val="0"/>
          <w:sz w:val="24"/>
          <w:szCs w:val="24"/>
          <w14:ligatures w14:val="none"/>
        </w:rPr>
        <w:lastRenderedPageBreak/>
        <w:t>5. Financial Protections</w:t>
      </w:r>
    </w:p>
    <w:p w14:paraId="51D6B515" w14:textId="77777777" w:rsidR="00046857" w:rsidRPr="00046857" w:rsidRDefault="00046857" w:rsidP="00046857">
      <w:pPr>
        <w:numPr>
          <w:ilvl w:val="0"/>
          <w:numId w:val="2"/>
        </w:numPr>
        <w:shd w:val="clear" w:color="auto" w:fill="FFFFFF"/>
        <w:spacing w:before="100" w:beforeAutospacing="1" w:after="100" w:afterAutospacing="1" w:line="360" w:lineRule="auto"/>
        <w:rPr>
          <w:rFonts w:ascii="Times New Roman" w:eastAsia="Calibri" w:hAnsi="Times New Roman" w:cs="Times New Roman"/>
          <w:color w:val="212121"/>
          <w:spacing w:val="3"/>
          <w:kern w:val="0"/>
          <w:sz w:val="24"/>
          <w:szCs w:val="24"/>
          <w14:ligatures w14:val="none"/>
        </w:rPr>
      </w:pPr>
      <w:r w:rsidRPr="00046857">
        <w:rPr>
          <w:rFonts w:ascii="Times New Roman" w:eastAsia="Calibri" w:hAnsi="Times New Roman" w:cs="Times New Roman"/>
          <w:b/>
          <w:bCs/>
          <w:color w:val="212121"/>
          <w:spacing w:val="3"/>
          <w:kern w:val="0"/>
          <w:sz w:val="24"/>
          <w:szCs w:val="24"/>
          <w14:ligatures w14:val="none"/>
        </w:rPr>
        <w:t>Special Needs Trust</w:t>
      </w:r>
      <w:r w:rsidRPr="00046857">
        <w:rPr>
          <w:rFonts w:ascii="Times New Roman" w:eastAsia="Calibri" w:hAnsi="Times New Roman" w:cs="Times New Roman"/>
          <w:color w:val="212121"/>
          <w:spacing w:val="3"/>
          <w:kern w:val="0"/>
          <w:sz w:val="24"/>
          <w:szCs w:val="24"/>
          <w14:ligatures w14:val="none"/>
        </w:rPr>
        <w:t>: Update estate planning documents before</w:t>
      </w:r>
      <w:r w:rsidRPr="00046857">
        <w:rPr>
          <w:rFonts w:ascii="Times New Roman" w:eastAsia="Calibri" w:hAnsi="Times New Roman" w:cs="Times New Roman"/>
          <w:i/>
          <w:iCs/>
          <w:color w:val="212121"/>
          <w:spacing w:val="3"/>
          <w:kern w:val="0"/>
          <w:sz w:val="24"/>
          <w:szCs w:val="24"/>
          <w14:ligatures w14:val="none"/>
        </w:rPr>
        <w:t> </w:t>
      </w:r>
      <w:r w:rsidRPr="00046857">
        <w:rPr>
          <w:rFonts w:ascii="Times New Roman" w:eastAsia="Calibri" w:hAnsi="Times New Roman" w:cs="Times New Roman"/>
          <w:color w:val="212121"/>
          <w:spacing w:val="3"/>
          <w:kern w:val="0"/>
          <w:sz w:val="24"/>
          <w:szCs w:val="24"/>
          <w14:ligatures w14:val="none"/>
        </w:rPr>
        <w:t>your child turns 18.  Otherwise, inheritance may terminate your child’s governmental benefits.</w:t>
      </w:r>
    </w:p>
    <w:p w14:paraId="34EDB993" w14:textId="77777777" w:rsidR="00046857" w:rsidRPr="00046857" w:rsidRDefault="00046857" w:rsidP="00046857">
      <w:pPr>
        <w:numPr>
          <w:ilvl w:val="0"/>
          <w:numId w:val="2"/>
        </w:numPr>
        <w:shd w:val="clear" w:color="auto" w:fill="FFFFFF"/>
        <w:spacing w:before="100" w:beforeAutospacing="1" w:after="100" w:afterAutospacing="1" w:line="360" w:lineRule="auto"/>
        <w:rPr>
          <w:rFonts w:ascii="Times New Roman" w:eastAsia="Calibri" w:hAnsi="Times New Roman" w:cs="Times New Roman"/>
          <w:color w:val="212121"/>
          <w:spacing w:val="3"/>
          <w:kern w:val="0"/>
          <w:sz w:val="24"/>
          <w:szCs w:val="24"/>
          <w14:ligatures w14:val="none"/>
        </w:rPr>
      </w:pPr>
      <w:r w:rsidRPr="00046857">
        <w:rPr>
          <w:rFonts w:ascii="Times New Roman" w:eastAsia="Calibri" w:hAnsi="Times New Roman" w:cs="Times New Roman"/>
          <w:b/>
          <w:bCs/>
          <w:spacing w:val="3"/>
          <w:kern w:val="0"/>
          <w:sz w:val="24"/>
          <w:szCs w:val="24"/>
          <w14:ligatures w14:val="none"/>
        </w:rPr>
        <w:t>ABLE Account</w:t>
      </w:r>
      <w:r w:rsidRPr="00046857">
        <w:rPr>
          <w:rFonts w:ascii="Times New Roman" w:eastAsia="Calibri" w:hAnsi="Times New Roman" w:cs="Times New Roman"/>
          <w:b/>
          <w:bCs/>
          <w:color w:val="212121"/>
          <w:spacing w:val="3"/>
          <w:kern w:val="0"/>
          <w:sz w:val="24"/>
          <w:szCs w:val="24"/>
          <w14:ligatures w14:val="none"/>
        </w:rPr>
        <w:t>:</w:t>
      </w:r>
      <w:r w:rsidRPr="00046857">
        <w:rPr>
          <w:rFonts w:ascii="Times New Roman" w:eastAsia="Calibri" w:hAnsi="Times New Roman" w:cs="Times New Roman"/>
          <w:color w:val="212121"/>
          <w:spacing w:val="3"/>
          <w:kern w:val="0"/>
          <w:sz w:val="24"/>
          <w:szCs w:val="24"/>
          <w14:ligatures w14:val="none"/>
        </w:rPr>
        <w:t> You can deposit funds into this account up to a certain limit each year. However, there are limits on what its funding covers. M</w:t>
      </w:r>
      <w:r w:rsidRPr="00046857">
        <w:rPr>
          <w:rFonts w:ascii="Times New Roman" w:eastAsia="Calibri" w:hAnsi="Times New Roman" w:cs="Times New Roman"/>
          <w:color w:val="212121"/>
          <w:kern w:val="0"/>
          <w:sz w:val="24"/>
          <w:szCs w:val="24"/>
          <w14:ligatures w14:val="none"/>
        </w:rPr>
        <w:t>ore information on ABLE accounts</w:t>
      </w:r>
      <w:r w:rsidRPr="00046857">
        <w:rPr>
          <w:rFonts w:ascii="Times New Roman" w:eastAsia="Calibri" w:hAnsi="Times New Roman" w:cs="Times New Roman"/>
          <w:color w:val="212121"/>
          <w:spacing w:val="3"/>
          <w:kern w:val="0"/>
          <w:sz w:val="24"/>
          <w:szCs w:val="24"/>
          <w14:ligatures w14:val="none"/>
        </w:rPr>
        <w:t xml:space="preserve"> </w:t>
      </w:r>
      <w:r w:rsidRPr="00046857">
        <w:rPr>
          <w:rFonts w:ascii="Times New Roman" w:eastAsia="Calibri" w:hAnsi="Times New Roman" w:cs="Times New Roman"/>
          <w:color w:val="212121"/>
          <w:kern w:val="0"/>
          <w:sz w:val="24"/>
          <w:szCs w:val="24"/>
          <w14:ligatures w14:val="none"/>
        </w:rPr>
        <w:t>is</w:t>
      </w:r>
      <w:r w:rsidRPr="00046857">
        <w:rPr>
          <w:rFonts w:ascii="Times New Roman" w:eastAsia="Calibri" w:hAnsi="Times New Roman" w:cs="Times New Roman"/>
          <w:color w:val="212121"/>
          <w:spacing w:val="3"/>
          <w:kern w:val="0"/>
          <w:sz w:val="24"/>
          <w:szCs w:val="24"/>
          <w14:ligatures w14:val="none"/>
        </w:rPr>
        <w:t xml:space="preserve"> available at </w:t>
      </w:r>
      <w:hyperlink r:id="rId13" w:history="1">
        <w:r w:rsidRPr="00046857">
          <w:rPr>
            <w:rFonts w:ascii="Times New Roman" w:eastAsia="Calibri" w:hAnsi="Times New Roman" w:cs="Times New Roman"/>
            <w:color w:val="0000FF"/>
            <w:spacing w:val="3"/>
            <w:kern w:val="0"/>
            <w:sz w:val="24"/>
            <w:szCs w:val="24"/>
            <w:u w:val="single"/>
            <w14:ligatures w14:val="none"/>
          </w:rPr>
          <w:t>www.ssa.gov/payee/able_accounts.htm</w:t>
        </w:r>
      </w:hyperlink>
      <w:r w:rsidRPr="00046857">
        <w:rPr>
          <w:rFonts w:ascii="Calibri" w:eastAsia="Calibri" w:hAnsi="Calibri" w:cs="Arial"/>
          <w:spacing w:val="3"/>
          <w:kern w:val="0"/>
          <w14:ligatures w14:val="none"/>
        </w:rPr>
        <w:t xml:space="preserve">. </w:t>
      </w:r>
    </w:p>
    <w:p w14:paraId="1EF5192A" w14:textId="77777777" w:rsidR="00046857" w:rsidRPr="00046857" w:rsidRDefault="00046857" w:rsidP="00046857">
      <w:pPr>
        <w:shd w:val="clear" w:color="auto" w:fill="FFFFFF"/>
        <w:spacing w:before="100" w:beforeAutospacing="1" w:after="100" w:afterAutospacing="1" w:line="360" w:lineRule="auto"/>
        <w:ind w:left="360"/>
        <w:rPr>
          <w:rFonts w:ascii="Times New Roman" w:eastAsia="Calibri" w:hAnsi="Times New Roman" w:cs="Times New Roman"/>
          <w:color w:val="212121"/>
          <w:spacing w:val="3"/>
          <w:kern w:val="0"/>
          <w:sz w:val="24"/>
          <w:szCs w:val="24"/>
          <w14:ligatures w14:val="none"/>
        </w:rPr>
      </w:pPr>
      <w:r w:rsidRPr="00046857">
        <w:rPr>
          <w:rFonts w:ascii="Times New Roman" w:eastAsia="Calibri" w:hAnsi="Times New Roman" w:cs="Times New Roman"/>
          <w:i/>
          <w:iCs/>
          <w:spacing w:val="3"/>
          <w:kern w:val="0"/>
          <w14:ligatures w14:val="none"/>
        </w:rPr>
        <w:t>The above is informational only and does not constitute financial advice or an endorsement of ABLE products or ABLE organizations by the Social Security Administration. There may be other financial options that could be a better fit for some individuals. You must use your best judgement to determine which option is best for your situation.</w:t>
      </w:r>
      <w:r w:rsidRPr="00046857">
        <w:rPr>
          <w:rFonts w:ascii="Times New Roman" w:eastAsia="Calibri" w:hAnsi="Times New Roman" w:cs="Times New Roman"/>
          <w:spacing w:val="3"/>
          <w:kern w:val="0"/>
          <w14:ligatures w14:val="none"/>
        </w:rPr>
        <w:t> </w:t>
      </w:r>
    </w:p>
    <w:p w14:paraId="3BD33527" w14:textId="77777777" w:rsidR="00046857" w:rsidRPr="00046857" w:rsidRDefault="00046857" w:rsidP="00046857">
      <w:pPr>
        <w:shd w:val="clear" w:color="auto" w:fill="FFFFFF"/>
        <w:spacing w:before="100" w:beforeAutospacing="1" w:after="100" w:afterAutospacing="1" w:line="360" w:lineRule="auto"/>
        <w:rPr>
          <w:rFonts w:ascii="Times New Roman" w:eastAsia="Times New Roman" w:hAnsi="Times New Roman" w:cs="Times New Roman"/>
          <w:color w:val="212121"/>
          <w:spacing w:val="3"/>
          <w:kern w:val="0"/>
          <w:sz w:val="24"/>
          <w:szCs w:val="24"/>
          <w14:ligatures w14:val="none"/>
        </w:rPr>
      </w:pPr>
      <w:r w:rsidRPr="00046857">
        <w:rPr>
          <w:rFonts w:ascii="Times New Roman" w:eastAsia="Times New Roman" w:hAnsi="Times New Roman" w:cs="Times New Roman"/>
          <w:color w:val="212121"/>
          <w:spacing w:val="3"/>
          <w:kern w:val="0"/>
          <w:sz w:val="24"/>
          <w:szCs w:val="24"/>
          <w14:ligatures w14:val="none"/>
        </w:rPr>
        <w:t>Children receiving benefits on a parent’s record may continue to receive those benefits until age 19 if they’re a full-time elementary or secondary school student. People who have a disability that began before age 22 may also be eligible to receive child’s benefits at any age. For more information, please review the publication, </w:t>
      </w:r>
      <w:r w:rsidRPr="00046857">
        <w:rPr>
          <w:rFonts w:ascii="Times New Roman" w:eastAsia="Times New Roman" w:hAnsi="Times New Roman" w:cs="Times New Roman"/>
          <w:i/>
          <w:iCs/>
          <w:color w:val="212121"/>
          <w:kern w:val="0"/>
          <w:sz w:val="24"/>
          <w:szCs w:val="24"/>
          <w14:ligatures w14:val="none"/>
        </w:rPr>
        <w:t>Benefits for Children</w:t>
      </w:r>
      <w:r w:rsidRPr="00046857">
        <w:rPr>
          <w:rFonts w:ascii="Times New Roman" w:eastAsia="Times New Roman" w:hAnsi="Times New Roman" w:cs="Times New Roman"/>
          <w:i/>
          <w:iCs/>
          <w:color w:val="212121"/>
          <w:spacing w:val="3"/>
          <w:kern w:val="0"/>
          <w:sz w:val="24"/>
          <w:szCs w:val="24"/>
          <w14:ligatures w14:val="none"/>
        </w:rPr>
        <w:t xml:space="preserve"> at </w:t>
      </w:r>
      <w:hyperlink r:id="rId14" w:history="1">
        <w:r w:rsidRPr="00046857">
          <w:rPr>
            <w:rFonts w:ascii="Times New Roman" w:eastAsia="MS Gothic" w:hAnsi="Times New Roman" w:cs="Times New Roman"/>
            <w:color w:val="0000FF"/>
            <w:spacing w:val="3"/>
            <w:kern w:val="0"/>
            <w:sz w:val="24"/>
            <w:szCs w:val="24"/>
            <w:u w:val="single"/>
            <w14:ligatures w14:val="none"/>
          </w:rPr>
          <w:t>www.ssa.gov/pubs/EN-05-10085.pdf</w:t>
        </w:r>
      </w:hyperlink>
      <w:r w:rsidRPr="00046857">
        <w:rPr>
          <w:rFonts w:ascii="Times New Roman" w:eastAsia="Times New Roman" w:hAnsi="Times New Roman" w:cs="Times New Roman"/>
          <w:color w:val="212121"/>
          <w:spacing w:val="3"/>
          <w:kern w:val="0"/>
          <w:sz w:val="24"/>
          <w:szCs w:val="24"/>
          <w14:ligatures w14:val="none"/>
        </w:rPr>
        <w:t>. As your child enters adulthood, consider these issues while you navigate their financial future.</w:t>
      </w:r>
    </w:p>
    <w:p w14:paraId="30AAEB4A" w14:textId="77777777" w:rsidR="00046857" w:rsidRPr="00046857" w:rsidRDefault="00046857" w:rsidP="00046857">
      <w:pPr>
        <w:shd w:val="clear" w:color="auto" w:fill="FFFFFF"/>
        <w:spacing w:before="100" w:beforeAutospacing="1" w:after="100" w:afterAutospacing="1" w:line="240" w:lineRule="auto"/>
        <w:rPr>
          <w:rFonts w:ascii="Times New Roman" w:eastAsia="Times New Roman" w:hAnsi="Times New Roman" w:cs="Times New Roman"/>
          <w:color w:val="212121"/>
          <w:spacing w:val="3"/>
          <w:kern w:val="0"/>
          <w:sz w:val="24"/>
          <w:szCs w:val="24"/>
          <w:lang w:val="en"/>
          <w14:ligatures w14:val="none"/>
        </w:rPr>
      </w:pPr>
      <w:r w:rsidRPr="00046857">
        <w:rPr>
          <w:rFonts w:ascii="Times New Roman" w:eastAsia="Times New Roman" w:hAnsi="Times New Roman" w:cs="Times New Roman"/>
          <w:color w:val="212121"/>
          <w:spacing w:val="3"/>
          <w:kern w:val="0"/>
          <w:sz w:val="24"/>
          <w:szCs w:val="24"/>
          <w:lang w:val="en"/>
          <w14:ligatures w14:val="none"/>
        </w:rPr>
        <w:t>Please share this information with your friends and loved ones who may need it. </w:t>
      </w:r>
    </w:p>
    <w:p w14:paraId="281152B9" w14:textId="77777777" w:rsidR="00046857" w:rsidRPr="00046857" w:rsidRDefault="00046857" w:rsidP="00046857">
      <w:pPr>
        <w:spacing w:before="100" w:beforeAutospacing="1" w:after="100" w:afterAutospacing="1" w:line="360" w:lineRule="auto"/>
        <w:rPr>
          <w:rFonts w:ascii="Times New Roman" w:eastAsia="SimSun" w:hAnsi="Times New Roman" w:cs="Times New Roman"/>
          <w:b/>
          <w:kern w:val="0"/>
          <w:sz w:val="24"/>
          <w:szCs w:val="24"/>
          <w:lang w:eastAsia="zh-CN"/>
          <w14:ligatures w14:val="none"/>
        </w:rPr>
      </w:pPr>
    </w:p>
    <w:p w14:paraId="3B9F38B5" w14:textId="77777777" w:rsidR="00046857" w:rsidRPr="00046857" w:rsidRDefault="00046857" w:rsidP="00046857">
      <w:pPr>
        <w:jc w:val="center"/>
        <w:rPr>
          <w:rFonts w:ascii="Times New Roman" w:eastAsia="Calibri" w:hAnsi="Times New Roman" w:cs="Times New Roman"/>
          <w:kern w:val="0"/>
          <w:sz w:val="24"/>
          <w:szCs w:val="24"/>
          <w14:ligatures w14:val="none"/>
        </w:rPr>
      </w:pPr>
      <w:r w:rsidRPr="00046857">
        <w:rPr>
          <w:rFonts w:ascii="Times New Roman" w:eastAsia="Calibri" w:hAnsi="Times New Roman" w:cs="Times New Roman"/>
          <w:kern w:val="0"/>
          <w:sz w:val="24"/>
          <w:szCs w:val="24"/>
          <w14:ligatures w14:val="none"/>
        </w:rPr>
        <w:t># # #</w:t>
      </w:r>
    </w:p>
    <w:p w14:paraId="02F4D296" w14:textId="77777777"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5008D"/>
    <w:multiLevelType w:val="multilevel"/>
    <w:tmpl w:val="8B96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A00DD1"/>
    <w:multiLevelType w:val="multilevel"/>
    <w:tmpl w:val="91BC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9307168">
    <w:abstractNumId w:val="1"/>
  </w:num>
  <w:num w:numId="2" w16cid:durableId="687830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46857"/>
    <w:rsid w:val="00046857"/>
    <w:rsid w:val="00093E69"/>
    <w:rsid w:val="00AB0C46"/>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96EB8"/>
  <w15:chartTrackingRefBased/>
  <w15:docId w15:val="{E702983B-684D-4876-9177-4072A206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sa.gov/payee/able_accounts.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sa.gov/pubs/EN-64-118.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sa.gov/youth/"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sa.gov/pubs/EN-05-11005.pdf" TargetMode="External"/><Relationship Id="rId4" Type="http://schemas.openxmlformats.org/officeDocument/2006/relationships/numbering" Target="numbering.xml"/><Relationship Id="rId9" Type="http://schemas.openxmlformats.org/officeDocument/2006/relationships/hyperlink" Target="https://www.ssa.gov/payee/index.htm" TargetMode="External"/><Relationship Id="rId14" Type="http://schemas.openxmlformats.org/officeDocument/2006/relationships/hyperlink" Target="https://www.ssa.gov/pubs/EN-05-100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c7fcb7-5c43-4032-a2cf-557d02410901"/>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Props1.xml><?xml version="1.0" encoding="utf-8"?>
<ds:datastoreItem xmlns:ds="http://schemas.openxmlformats.org/officeDocument/2006/customXml" ds:itemID="{FBFDFA79-2E0E-498A-9214-920E99F72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74060-48B3-472A-A122-97F92187D0B3}">
  <ds:schemaRefs>
    <ds:schemaRef ds:uri="http://schemas.microsoft.com/sharepoint/v3/contenttype/forms"/>
  </ds:schemaRefs>
</ds:datastoreItem>
</file>

<file path=customXml/itemProps3.xml><?xml version="1.0" encoding="utf-8"?>
<ds:datastoreItem xmlns:ds="http://schemas.openxmlformats.org/officeDocument/2006/customXml" ds:itemID="{8F04169D-5F15-4355-90D7-5CAF59464B5B}">
  <ds:schemaRefs>
    <ds:schemaRef ds:uri="http://purl.org/dc/terms/"/>
    <ds:schemaRef ds:uri="http://schemas.microsoft.com/office/2006/documentManagement/types"/>
    <ds:schemaRef ds:uri="http://www.w3.org/XML/1998/namespace"/>
    <ds:schemaRef ds:uri="07c7fcb7-5c43-4032-a2cf-557d02410901"/>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ee0e8df6-4683-4906-89d2-a3a9e1a315f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3791</Characters>
  <Application>Microsoft Office Word</Application>
  <DocSecurity>0</DocSecurity>
  <Lines>31</Lines>
  <Paragraphs>8</Paragraphs>
  <ScaleCrop>false</ScaleCrop>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Davon</dc:creator>
  <cp:keywords/>
  <dc:description/>
  <cp:lastModifiedBy>Key, Davon</cp:lastModifiedBy>
  <cp:revision>1</cp:revision>
  <dcterms:created xsi:type="dcterms:W3CDTF">2024-12-27T14:29:00Z</dcterms:created>
  <dcterms:modified xsi:type="dcterms:W3CDTF">2024-12-27T14:29:00Z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ies>
</file>